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00" w:lineRule="exact"/>
        <w:rPr>
          <w:rFonts w:eastAsia="華康細圓體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四、定时器</w:t>
      </w:r>
      <w:r>
        <w:rPr>
          <w:rFonts w:hint="eastAsia" w:ascii="黑体" w:hAnsi="黑体" w:eastAsia="黑体" w:cs="黑体"/>
          <w:sz w:val="32"/>
          <w:szCs w:val="32"/>
        </w:rPr>
        <w:t xml:space="preserve">  </w:t>
      </w:r>
      <w:r>
        <w:rPr>
          <w:rFonts w:eastAsia="華康細圓體"/>
        </w:rPr>
        <w:t xml:space="preserve">                                      </w:t>
      </w:r>
    </w:p>
    <w:tbl>
      <w:tblPr>
        <w:tblStyle w:val="2"/>
        <w:tblW w:w="8893" w:type="dxa"/>
        <w:tblInd w:w="208" w:type="dxa"/>
        <w:tblBorders>
          <w:top w:val="single" w:color="auto" w:sz="6" w:space="0"/>
          <w:left w:val="none" w:color="auto" w:sz="0" w:space="0"/>
          <w:bottom w:val="single" w:color="auto" w:sz="6" w:space="0"/>
          <w:right w:val="none" w:color="auto" w:sz="0" w:space="0"/>
          <w:insideH w:val="dotted" w:color="auto" w:sz="6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9"/>
        <w:gridCol w:w="1049"/>
        <w:gridCol w:w="1049"/>
        <w:gridCol w:w="1348"/>
        <w:gridCol w:w="4548"/>
      </w:tblGrid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sz w:val="24"/>
              </w:rPr>
            </w:pPr>
            <w:r>
              <w:rPr>
                <w:rFonts w:hint="eastAsia"/>
                <w:sz w:val="24"/>
              </w:rPr>
              <w:t>位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置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参数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sz w:val="24"/>
              </w:rPr>
            </w:pPr>
            <w:r>
              <w:rPr>
                <w:rFonts w:hint="eastAsia"/>
                <w:sz w:val="24"/>
              </w:rPr>
              <w:t>设定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sz w:val="24"/>
              </w:rPr>
            </w:pPr>
            <w:r>
              <w:rPr>
                <w:rFonts w:hint="eastAsia"/>
                <w:sz w:val="24"/>
              </w:rPr>
              <w:t>单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位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sz w:val="24"/>
              </w:rPr>
            </w:pPr>
            <w:r>
              <w:rPr>
                <w:rFonts w:hint="eastAsia"/>
                <w:sz w:val="24"/>
              </w:rPr>
              <w:t>说</w:t>
            </w:r>
            <w:r>
              <w:rPr>
                <w:sz w:val="24"/>
              </w:rPr>
              <w:t xml:space="preserve">                        </w:t>
            </w:r>
            <w:r>
              <w:rPr>
                <w:rFonts w:hint="eastAsia"/>
                <w:sz w:val="24"/>
              </w:rPr>
              <w:t>明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sz w:val="24"/>
              </w:rPr>
            </w:pPr>
            <w:r>
              <w:rPr>
                <w:sz w:val="24"/>
              </w:rPr>
              <w:t>T</w:t>
            </w: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16003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hint="eastAsia" w:eastAsia="華康細圓體"/>
                <w:sz w:val="24"/>
              </w:rPr>
            </w:pPr>
            <w:r>
              <w:rPr>
                <w:rFonts w:hint="eastAsia"/>
                <w:sz w:val="24"/>
              </w:rPr>
              <w:t>夹刀延迟时间.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sz w:val="24"/>
              </w:rPr>
            </w:pPr>
            <w:r>
              <w:rPr>
                <w:sz w:val="24"/>
              </w:rPr>
              <w:t>T</w:t>
            </w: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16004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eastAsia="華康細圓體"/>
                <w:sz w:val="24"/>
              </w:rPr>
            </w:pPr>
            <w:r>
              <w:rPr>
                <w:rFonts w:hint="eastAsia"/>
                <w:sz w:val="24"/>
              </w:rPr>
              <w:t>松刀延迟时间.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9" w:type="dxa"/>
            <w:vAlign w:val="top"/>
          </w:tcPr>
          <w:p>
            <w:pPr>
              <w:tabs>
                <w:tab w:val="left" w:pos="345"/>
              </w:tabs>
              <w:spacing w:line="400" w:lineRule="exact"/>
              <w:ind w:firstLine="240" w:firstLineChars="100"/>
              <w:jc w:val="left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T12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16012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100ms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低档延时检测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T13 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16013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100ms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高档延时检测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sz w:val="24"/>
              </w:rPr>
            </w:pPr>
            <w:r>
              <w:rPr>
                <w:sz w:val="24"/>
              </w:rPr>
              <w:t>T</w:t>
            </w: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16014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sz w:val="24"/>
              </w:rPr>
            </w:pPr>
            <w:r>
              <w:rPr>
                <w:rFonts w:hint="eastAsia"/>
                <w:sz w:val="24"/>
              </w:rPr>
              <w:t>9000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eastAsia="華康細圓體"/>
                <w:sz w:val="24"/>
              </w:rPr>
            </w:pPr>
            <w:r>
              <w:rPr>
                <w:rFonts w:hint="eastAsia"/>
                <w:sz w:val="24"/>
              </w:rPr>
              <w:t>卷屑机暂停时间.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sz w:val="24"/>
              </w:rPr>
            </w:pPr>
            <w:r>
              <w:rPr>
                <w:sz w:val="24"/>
              </w:rPr>
              <w:t>T</w:t>
            </w: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16015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sz w:val="24"/>
              </w:rPr>
            </w:pPr>
            <w:r>
              <w:rPr>
                <w:rFonts w:hint="eastAsia"/>
                <w:sz w:val="24"/>
              </w:rPr>
              <w:t>2000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eastAsia="華康細圓體"/>
                <w:sz w:val="24"/>
              </w:rPr>
            </w:pPr>
            <w:r>
              <w:rPr>
                <w:rFonts w:hint="eastAsia"/>
                <w:sz w:val="24"/>
              </w:rPr>
              <w:t>卷屑机运转时间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9" w:type="dxa"/>
            <w:vAlign w:val="top"/>
          </w:tcPr>
          <w:p>
            <w:pPr>
              <w:tabs>
                <w:tab w:val="left" w:pos="558"/>
              </w:tabs>
              <w:spacing w:line="400" w:lineRule="exact"/>
              <w:ind w:firstLine="240" w:firstLineChars="100"/>
              <w:jc w:val="left"/>
              <w:rPr>
                <w:rFonts w:hint="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T16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16016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换挡左摆动时间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T17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16017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换挡右摆动时间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T50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16050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抱闸延时输出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T62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16062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中心出水压力低延时报警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T63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16063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中心出水压力高延时报警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T400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16400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刀套上延时检测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T401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16401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刀套下延时检测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T403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16403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四轴松开延时检测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9" w:type="dxa"/>
            <w:vAlign w:val="top"/>
          </w:tcPr>
          <w:p>
            <w:pPr>
              <w:tabs>
                <w:tab w:val="left" w:pos="585"/>
              </w:tabs>
              <w:spacing w:line="400" w:lineRule="exact"/>
              <w:ind w:firstLine="240" w:firstLineChars="100"/>
              <w:jc w:val="left"/>
              <w:rPr>
                <w:rFonts w:hint="default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T405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default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16405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default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hint="default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五轴松开延时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408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16408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注油机注油持续时间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0" w:hRule="atLeast"/>
        </w:trPr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409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16409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eastAsia="華康細圓體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注油机开机注油持续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时间.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0" w:hRule="atLeast"/>
        </w:trPr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T439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16439</w:t>
            </w:r>
          </w:p>
        </w:tc>
        <w:tc>
          <w:tcPr>
            <w:tcW w:w="1049" w:type="dxa"/>
            <w:vAlign w:val="top"/>
          </w:tcPr>
          <w:p>
            <w:pPr>
              <w:tabs>
                <w:tab w:val="left" w:pos="437"/>
              </w:tabs>
              <w:spacing w:line="400" w:lineRule="exact"/>
              <w:jc w:val="left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hint="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注油机油位检查延迟时间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0" w:hRule="atLeast"/>
        </w:trPr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T440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16440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140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hint="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注油机油压检查延迟时间（略小于</w:t>
            </w: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T409</w:t>
            </w:r>
            <w:r>
              <w:rPr>
                <w:rFonts w:hint="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0" w:hRule="atLeast"/>
        </w:trPr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ST0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17000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18000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100ms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hint="eastAsia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lang w:eastAsia="zh-CN"/>
              </w:rPr>
              <w:t>注油机注油间隔时间</w:t>
            </w: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定时器的设定与使用，请参考M80参数设定说明书</w:t>
      </w:r>
    </w:p>
    <w:p>
      <w:pPr>
        <w:spacing w:line="360" w:lineRule="exact"/>
        <w:ind w:left="480"/>
        <w:rPr>
          <w:rFonts w:hint="eastAsia"/>
          <w:sz w:val="24"/>
        </w:rPr>
      </w:pPr>
      <w:r>
        <w:rPr>
          <w:rFonts w:hint="eastAsia"/>
          <w:sz w:val="24"/>
        </w:rPr>
        <w:t>如何进入定时器</w:t>
      </w:r>
      <w:r>
        <w:rPr>
          <w:sz w:val="24"/>
        </w:rPr>
        <w:t>(TIMER)</w:t>
      </w:r>
      <w:r>
        <w:rPr>
          <w:rFonts w:hint="eastAsia"/>
          <w:sz w:val="24"/>
        </w:rPr>
        <w:t>设定画面</w:t>
      </w:r>
    </w:p>
    <w:p>
      <w:pPr>
        <w:spacing w:line="360" w:lineRule="exact"/>
        <w:ind w:left="480"/>
        <w:rPr>
          <w:rFonts w:hint="eastAsia" w:eastAsia="華康細圓體"/>
          <w:sz w:val="24"/>
        </w:rPr>
      </w:pPr>
      <w:r>
        <w:rPr>
          <w:rFonts w:hint="eastAsia"/>
          <w:sz w:val="24"/>
        </w:rPr>
        <w:t>1按下屏幕右方的〝</w:t>
      </w:r>
      <w:r>
        <w:rPr>
          <w:rFonts w:hint="eastAsia"/>
          <w:sz w:val="24"/>
          <w:lang w:eastAsia="zh-CN"/>
        </w:rPr>
        <w:t>维护</w:t>
      </w:r>
      <w:r>
        <w:rPr>
          <w:rFonts w:hint="eastAsia"/>
          <w:sz w:val="24"/>
        </w:rPr>
        <w:t>〞按键</w:t>
      </w:r>
    </w:p>
    <w:p>
      <w:pPr>
        <w:adjustRightInd w:val="0"/>
        <w:spacing w:line="360" w:lineRule="exact"/>
        <w:ind w:firstLine="480" w:firstLineChars="200"/>
        <w:jc w:val="left"/>
        <w:textAlignment w:val="baseline"/>
        <w:rPr>
          <w:rFonts w:hint="eastAsia"/>
          <w:sz w:val="24"/>
        </w:rPr>
      </w:pPr>
      <w:r>
        <w:rPr>
          <w:rFonts w:hint="eastAsia"/>
          <w:sz w:val="24"/>
        </w:rPr>
        <w:t>2按下屏幕下方的〝</w:t>
      </w:r>
      <w:r>
        <w:rPr>
          <w:b/>
          <w:bCs/>
          <w:sz w:val="24"/>
        </w:rPr>
        <w:t>►</w:t>
      </w:r>
      <w:r>
        <w:rPr>
          <w:rFonts w:hint="eastAsia"/>
          <w:sz w:val="24"/>
        </w:rPr>
        <w:t>〞按键(一般按4次)</w:t>
      </w:r>
    </w:p>
    <w:p>
      <w:pPr>
        <w:adjustRightInd w:val="0"/>
        <w:spacing w:line="360" w:lineRule="exact"/>
        <w:ind w:firstLine="480" w:firstLineChars="200"/>
        <w:jc w:val="left"/>
        <w:textAlignment w:val="baseline"/>
        <w:rPr>
          <w:rFonts w:eastAsia="華康細圓體"/>
          <w:sz w:val="24"/>
        </w:rPr>
      </w:pPr>
      <w:r>
        <w:rPr>
          <w:rFonts w:hint="eastAsia"/>
          <w:sz w:val="24"/>
        </w:rPr>
        <w:t>3按下屏幕下方的〝</w:t>
      </w:r>
      <w:r>
        <w:rPr>
          <w:rFonts w:hint="eastAsia"/>
          <w:b/>
          <w:bCs/>
          <w:sz w:val="24"/>
        </w:rPr>
        <w:t>PLC定时器</w:t>
      </w:r>
      <w:r>
        <w:rPr>
          <w:rFonts w:hint="eastAsia"/>
          <w:sz w:val="24"/>
        </w:rPr>
        <w:t>〞</w:t>
      </w:r>
    </w:p>
    <w:p>
      <w:pPr>
        <w:adjustRightInd w:val="0"/>
        <w:spacing w:line="360" w:lineRule="exact"/>
        <w:ind w:firstLine="120" w:firstLineChars="50"/>
        <w:jc w:val="left"/>
        <w:textAlignment w:val="baseline"/>
        <w:rPr>
          <w:rFonts w:hint="eastAsia"/>
          <w:sz w:val="24"/>
        </w:rPr>
      </w:pPr>
      <w:r>
        <w:rPr>
          <w:rFonts w:hint="eastAsia"/>
          <w:sz w:val="24"/>
        </w:rPr>
        <w:t xml:space="preserve">    就出现以下画面:</w:t>
      </w:r>
    </w:p>
    <w:p>
      <w:pPr>
        <w:adjustRightInd w:val="0"/>
        <w:spacing w:line="360" w:lineRule="exact"/>
        <w:jc w:val="left"/>
        <w:textAlignment w:val="baseline"/>
        <w:rPr>
          <w:rFonts w:hint="eastAsia"/>
          <w:sz w:val="24"/>
        </w:rPr>
      </w:pPr>
      <w:r>
        <w:rPr>
          <w:rFonts w:hint="eastAsia"/>
          <w:sz w:val="24"/>
        </w:rPr>
        <w:t xml:space="preserve">      编号    名称          数据</w:t>
      </w:r>
    </w:p>
    <w:p>
      <w:pPr>
        <w:spacing w:line="360" w:lineRule="exact"/>
        <w:ind w:firstLine="600" w:firstLineChars="250"/>
        <w:rPr>
          <w:rFonts w:eastAsia="華康細圓體"/>
          <w:sz w:val="24"/>
        </w:rPr>
      </w:pPr>
      <w:r>
        <w:rPr>
          <w:rFonts w:hint="eastAsia"/>
          <w:sz w:val="24"/>
        </w:rPr>
        <w:t>16000</w:t>
      </w:r>
      <w:r>
        <w:rPr>
          <w:rFonts w:eastAsia="華康細圓體"/>
          <w:sz w:val="24"/>
        </w:rPr>
        <w:tab/>
      </w:r>
      <w:r>
        <w:rPr>
          <w:rFonts w:eastAsia="華康細圓體"/>
          <w:sz w:val="24"/>
        </w:rPr>
        <w:tab/>
      </w:r>
      <w:r>
        <w:rPr>
          <w:sz w:val="24"/>
        </w:rPr>
        <w:t>T00</w:t>
      </w:r>
      <w:r>
        <w:rPr>
          <w:rFonts w:eastAsia="華康細圓體"/>
          <w:sz w:val="24"/>
        </w:rPr>
        <w:tab/>
      </w:r>
      <w:r>
        <w:rPr>
          <w:rFonts w:eastAsia="華康細圓體"/>
          <w:sz w:val="24"/>
        </w:rPr>
        <w:tab/>
      </w:r>
      <w:r>
        <w:rPr>
          <w:rFonts w:eastAsia="華康細圓體"/>
          <w:sz w:val="24"/>
        </w:rPr>
        <w:tab/>
      </w:r>
      <w:r>
        <w:rPr>
          <w:rFonts w:hint="eastAsia"/>
          <w:sz w:val="24"/>
        </w:rPr>
        <w:t xml:space="preserve">   300</w:t>
      </w:r>
    </w:p>
    <w:p>
      <w:pPr>
        <w:spacing w:line="360" w:lineRule="exact"/>
        <w:ind w:firstLine="600" w:firstLineChars="250"/>
        <w:rPr>
          <w:rFonts w:eastAsia="華康細圓體"/>
          <w:sz w:val="24"/>
        </w:rPr>
      </w:pPr>
      <w:r>
        <w:rPr>
          <w:rFonts w:hint="eastAsia"/>
          <w:sz w:val="24"/>
        </w:rPr>
        <w:t>16001</w:t>
      </w:r>
      <w:r>
        <w:rPr>
          <w:rFonts w:eastAsia="華康細圓體"/>
          <w:sz w:val="24"/>
        </w:rPr>
        <w:tab/>
      </w:r>
      <w:r>
        <w:rPr>
          <w:rFonts w:eastAsia="華康細圓體"/>
          <w:sz w:val="24"/>
        </w:rPr>
        <w:tab/>
      </w:r>
      <w:r>
        <w:rPr>
          <w:sz w:val="24"/>
        </w:rPr>
        <w:t>T0</w:t>
      </w:r>
      <w:r>
        <w:rPr>
          <w:rFonts w:hint="eastAsia"/>
          <w:sz w:val="24"/>
        </w:rPr>
        <w:t>1</w:t>
      </w:r>
      <w:r>
        <w:rPr>
          <w:rFonts w:eastAsia="華康細圓體"/>
          <w:sz w:val="24"/>
        </w:rPr>
        <w:tab/>
      </w:r>
      <w:r>
        <w:rPr>
          <w:rFonts w:eastAsia="華康細圓體"/>
          <w:sz w:val="24"/>
        </w:rPr>
        <w:tab/>
      </w:r>
      <w:r>
        <w:rPr>
          <w:rFonts w:eastAsia="華康細圓體"/>
          <w:sz w:val="24"/>
        </w:rPr>
        <w:tab/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</w:t>
      </w:r>
      <w:r>
        <w:rPr>
          <w:sz w:val="24"/>
        </w:rPr>
        <w:t>0</w:t>
      </w:r>
    </w:p>
    <w:p>
      <w:pPr>
        <w:spacing w:line="360" w:lineRule="exact"/>
        <w:ind w:firstLine="600" w:firstLineChars="250"/>
        <w:rPr>
          <w:rFonts w:hint="eastAsia"/>
          <w:sz w:val="24"/>
        </w:rPr>
      </w:pPr>
      <w:r>
        <w:rPr>
          <w:rFonts w:hint="eastAsia"/>
          <w:sz w:val="24"/>
        </w:rPr>
        <w:t>16002</w:t>
      </w:r>
      <w:r>
        <w:rPr>
          <w:rFonts w:eastAsia="華康細圓體"/>
          <w:sz w:val="24"/>
        </w:rPr>
        <w:tab/>
      </w:r>
      <w:r>
        <w:rPr>
          <w:rFonts w:eastAsia="華康細圓體"/>
          <w:sz w:val="24"/>
        </w:rPr>
        <w:tab/>
      </w:r>
      <w:r>
        <w:rPr>
          <w:sz w:val="24"/>
        </w:rPr>
        <w:t>T0</w:t>
      </w:r>
      <w:r>
        <w:rPr>
          <w:rFonts w:hint="eastAsia"/>
          <w:sz w:val="24"/>
        </w:rPr>
        <w:t>2</w:t>
      </w:r>
      <w:r>
        <w:rPr>
          <w:rFonts w:eastAsia="華康細圓體"/>
          <w:sz w:val="24"/>
        </w:rPr>
        <w:tab/>
      </w:r>
      <w:r>
        <w:rPr>
          <w:rFonts w:eastAsia="華康細圓體"/>
          <w:sz w:val="24"/>
        </w:rPr>
        <w:tab/>
      </w:r>
      <w:r>
        <w:rPr>
          <w:rFonts w:eastAsia="華康細圓體"/>
          <w:sz w:val="24"/>
        </w:rPr>
        <w:tab/>
      </w:r>
      <w:r>
        <w:rPr>
          <w:rFonts w:hint="eastAsia"/>
          <w:sz w:val="24"/>
        </w:rPr>
        <w:t xml:space="preserve">   0</w:t>
      </w:r>
    </w:p>
    <w:p>
      <w:pPr>
        <w:spacing w:line="360" w:lineRule="exact"/>
        <w:ind w:firstLine="602" w:firstLineChars="250"/>
        <w:rPr>
          <w:rFonts w:hint="eastAsia" w:eastAsiaTheme="minorEastAsia"/>
          <w:b/>
          <w:bCs/>
          <w:color w:val="FF0000"/>
          <w:sz w:val="24"/>
          <w:lang w:val="en-US" w:eastAsia="zh-CN"/>
        </w:rPr>
      </w:pPr>
      <w:r>
        <w:rPr>
          <w:rFonts w:hint="eastAsia"/>
          <w:b/>
          <w:bCs/>
          <w:color w:val="FF0000"/>
          <w:sz w:val="24"/>
          <w:lang w:eastAsia="zh-CN"/>
        </w:rPr>
        <w:t>注意：</w:t>
      </w:r>
      <w:r>
        <w:rPr>
          <w:rFonts w:hint="eastAsia"/>
          <w:b/>
          <w:bCs/>
          <w:color w:val="FF0000"/>
          <w:sz w:val="24"/>
          <w:lang w:val="en-US" w:eastAsia="zh-CN"/>
        </w:rPr>
        <w:t>T500（16500）以后是固定计时器，不需要改动</w:t>
      </w:r>
    </w:p>
    <w:p>
      <w:pPr>
        <w:rPr>
          <w:b/>
          <w:bCs/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華康細圓體">
    <w:altName w:val="Microsoft JhengHei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634F9F"/>
    <w:rsid w:val="22A80912"/>
    <w:rsid w:val="23DD76EF"/>
    <w:rsid w:val="28803898"/>
    <w:rsid w:val="51DD1435"/>
    <w:rsid w:val="598055B9"/>
    <w:rsid w:val="60AF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上海滨捷 卢普彬</cp:lastModifiedBy>
  <dcterms:modified xsi:type="dcterms:W3CDTF">2019-05-20T01:19:21Z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